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个人证书同步操作说明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登录海南省建筑市场服务平台，进入个人信用档案。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1610" cy="2000885"/>
            <wp:effectExtent l="0" t="0" r="15240" b="1841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点击“编辑”，点击【证书信息管理】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7960" cy="1978660"/>
            <wp:effectExtent l="0" t="0" r="8890" b="254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点击“同步住建证书”。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57800" cy="1962150"/>
            <wp:effectExtent l="0" t="0" r="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同步完成后点击提交，返回预览界面即可看到证书信息（部分证书可查看所属企业）。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499360"/>
            <wp:effectExtent l="0" t="0" r="8890" b="1524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F00F2"/>
    <w:multiLevelType w:val="singleLevel"/>
    <w:tmpl w:val="881F00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07EFF"/>
    <w:rsid w:val="27B07EFF"/>
    <w:rsid w:val="451F1577"/>
    <w:rsid w:val="6F752680"/>
    <w:rsid w:val="76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2024-10-29T16:12:00Z</dcterms:created>
  <dc:creator>Gene Xie</dc:creator>
  <cp:lastModifiedBy>greatwall</cp:lastModifiedBy>
  <cp:lastPrinted>2024-11-05T15:04:39Z</cp:lastPrinted>
  <dcterms:modified xsi:type="dcterms:W3CDTF">2024-11-05T15:04:44Z</dcterms:modified>
  <dc:title>个人证书同步操作说明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C417EA6E391E416D860F72405858503A</vt:lpwstr>
  </property>
</Properties>
</file>